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DF7" w:rsidRPr="00AC4FAD" w:rsidRDefault="0082283B" w:rsidP="00F74DF7">
      <w:pPr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82283B">
        <w:rPr>
          <w:rStyle w:val="markedcontent"/>
          <w:rFonts w:ascii="Arial" w:hAnsi="Arial" w:cs="Arial"/>
          <w:b/>
          <w:sz w:val="24"/>
          <w:szCs w:val="24"/>
        </w:rPr>
        <w:t>Показатели деятельности ООО «СМК «Крыммедстрах в г. Севастополь (1 квартал 2023)</w:t>
      </w:r>
      <w:bookmarkStart w:id="0" w:name="_GoBack"/>
      <w:bookmarkEnd w:id="0"/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2044"/>
        <w:gridCol w:w="2835"/>
      </w:tblGrid>
      <w:tr w:rsidR="00F74DF7" w:rsidRPr="00F74DF7" w:rsidTr="00F74DF7">
        <w:tc>
          <w:tcPr>
            <w:tcW w:w="12044" w:type="dxa"/>
          </w:tcPr>
          <w:p w:rsidR="00F74DF7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Показатель</w:t>
            </w:r>
          </w:p>
          <w:p w:rsidR="00F74DF7" w:rsidRPr="00F74DF7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F74DF7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Комментарий</w:t>
            </w:r>
          </w:p>
        </w:tc>
      </w:tr>
      <w:tr w:rsidR="00F74DF7" w:rsidTr="00F74DF7">
        <w:tc>
          <w:tcPr>
            <w:tcW w:w="12044" w:type="dxa"/>
          </w:tcPr>
          <w:p w:rsidR="00F74DF7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1. Наличие в структуре страховой медицинской организации подразделений, обеспечивающих круглосуточную работу с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обращениями застрахованных лиц</w:t>
            </w:r>
          </w:p>
          <w:p w:rsidR="00F74DF7" w:rsidRPr="00F74DF7" w:rsidRDefault="00F74DF7"/>
        </w:tc>
        <w:tc>
          <w:tcPr>
            <w:tcW w:w="2835" w:type="dxa"/>
          </w:tcPr>
          <w:p w:rsidR="00F74DF7" w:rsidRDefault="00F74DF7"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Есть (8-800-100-77-03)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2. Возможность курьерской доставки полисов обязательного медицинского страхования застрахованным лицам в установленных случаях (лицам с ограниченными возможностями, лицам пожилого возраста, многодетным матерям и иным категориям)</w:t>
            </w:r>
          </w:p>
          <w:p w:rsidR="00F74DF7" w:rsidRPr="008D3585" w:rsidRDefault="00F74D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8D3585" w:rsidRDefault="00F74DF7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Есть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3. Доля застрахованных лиц, проинформированных о профилактических мероприятиях от количества застрахованных лиц, подлежащих информированию в соответствии с показателями национального проекта «Здравоохранение»</w:t>
            </w:r>
          </w:p>
          <w:p w:rsidR="00F74DF7" w:rsidRPr="008D3585" w:rsidRDefault="00F74DF7"/>
        </w:tc>
        <w:tc>
          <w:tcPr>
            <w:tcW w:w="2835" w:type="dxa"/>
          </w:tcPr>
          <w:p w:rsidR="00F74DF7" w:rsidRPr="008D3585" w:rsidRDefault="008D3585" w:rsidP="00F74DF7">
            <w:pPr>
              <w:jc w:val="both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123</w:t>
            </w:r>
            <w:r w:rsidR="00F74DF7"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,</w:t>
            </w: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1</w:t>
            </w:r>
            <w:r w:rsidR="00F74DF7"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% </w:t>
            </w:r>
          </w:p>
          <w:p w:rsidR="00F74DF7" w:rsidRPr="008D3585" w:rsidRDefault="00F74DF7"/>
        </w:tc>
      </w:tr>
      <w:tr w:rsidR="00F74DF7" w:rsidTr="00F74DF7">
        <w:tc>
          <w:tcPr>
            <w:tcW w:w="12044" w:type="dxa"/>
          </w:tcPr>
          <w:p w:rsidR="00F74DF7" w:rsidRPr="008D3585" w:rsidRDefault="00EA2973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4. Доля опрошенных граждан от общего числа лиц, застрахованных в страховой медицинской организации</w:t>
            </w:r>
          </w:p>
          <w:p w:rsidR="00EA2973" w:rsidRPr="008D3585" w:rsidRDefault="00EA2973"/>
        </w:tc>
        <w:tc>
          <w:tcPr>
            <w:tcW w:w="2835" w:type="dxa"/>
          </w:tcPr>
          <w:p w:rsidR="00EA2973" w:rsidRPr="008D3585" w:rsidRDefault="008D3585" w:rsidP="00EA2973">
            <w:pPr>
              <w:jc w:val="both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1</w:t>
            </w:r>
            <w:r w:rsidR="00EA2973"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,</w:t>
            </w: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12</w:t>
            </w:r>
            <w:r w:rsidR="00EA2973"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</w:p>
          <w:p w:rsidR="00F74DF7" w:rsidRPr="008D3585" w:rsidRDefault="00F74DF7"/>
        </w:tc>
      </w:tr>
      <w:tr w:rsidR="00F74DF7" w:rsidRPr="00F342F5" w:rsidTr="00F74DF7">
        <w:tc>
          <w:tcPr>
            <w:tcW w:w="12044" w:type="dxa"/>
          </w:tcPr>
          <w:p w:rsidR="00F74DF7" w:rsidRPr="008D3585" w:rsidRDefault="00EA2973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5. Уровень удовлетворенности застрахованных лиц качеством предоставленных информационно-консультативных услуг из числа обратившихся в контакт-центр страховой медицинской организации</w:t>
            </w:r>
          </w:p>
          <w:p w:rsidR="00F342F5" w:rsidRPr="008D3585" w:rsidRDefault="00F342F5"/>
        </w:tc>
        <w:tc>
          <w:tcPr>
            <w:tcW w:w="2835" w:type="dxa"/>
          </w:tcPr>
          <w:p w:rsidR="00F74DF7" w:rsidRPr="008D3585" w:rsidRDefault="008D3585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EA2973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6. Доля обоснованных жалоб застрахованных лиц на качество и доступность медицинской помощи, разрешенных страховой медицинской организацией в досудебном порядке, в соответствии с показателем национального проекта «Здравоохранение»</w:t>
            </w:r>
          </w:p>
          <w:p w:rsidR="00F342F5" w:rsidRPr="008D3585" w:rsidRDefault="00F342F5"/>
        </w:tc>
        <w:tc>
          <w:tcPr>
            <w:tcW w:w="2835" w:type="dxa"/>
          </w:tcPr>
          <w:p w:rsidR="00F74DF7" w:rsidRPr="008D3585" w:rsidRDefault="00F342F5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100,0%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F342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7. Доля обоснованных жалоб медицинских организаций из общего числа жалоб медицинских организаций на проведение страховыми медицинскими организациями экспертизы качества медицинской помощи</w:t>
            </w:r>
          </w:p>
          <w:p w:rsidR="00F342F5" w:rsidRPr="008D3585" w:rsidRDefault="00F342F5"/>
        </w:tc>
        <w:tc>
          <w:tcPr>
            <w:tcW w:w="2835" w:type="dxa"/>
          </w:tcPr>
          <w:p w:rsidR="00F74DF7" w:rsidRPr="008D3585" w:rsidRDefault="008D3585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27,0%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F342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8.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F342F5" w:rsidRPr="008D3585" w:rsidRDefault="00F342F5"/>
        </w:tc>
        <w:tc>
          <w:tcPr>
            <w:tcW w:w="2835" w:type="dxa"/>
          </w:tcPr>
          <w:p w:rsidR="00F74DF7" w:rsidRPr="008D3585" w:rsidRDefault="008D3585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F74DF7" w:rsidTr="00F74DF7">
        <w:tc>
          <w:tcPr>
            <w:tcW w:w="12044" w:type="dxa"/>
          </w:tcPr>
          <w:p w:rsidR="00F74DF7" w:rsidRDefault="00F342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AC4FAD">
              <w:rPr>
                <w:rStyle w:val="markedcontent"/>
                <w:rFonts w:ascii="Arial" w:hAnsi="Arial" w:cs="Arial"/>
                <w:sz w:val="24"/>
                <w:szCs w:val="24"/>
              </w:rPr>
              <w:t>9.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F342F5" w:rsidRDefault="00F342F5"/>
        </w:tc>
        <w:tc>
          <w:tcPr>
            <w:tcW w:w="2835" w:type="dxa"/>
          </w:tcPr>
          <w:p w:rsidR="00F74DF7" w:rsidRDefault="008D3585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</w:tbl>
    <w:p w:rsidR="00495810" w:rsidRDefault="0082283B"/>
    <w:sectPr w:rsidR="00495810" w:rsidSect="00F342F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F7"/>
    <w:rsid w:val="00176A8A"/>
    <w:rsid w:val="003174DE"/>
    <w:rsid w:val="00635490"/>
    <w:rsid w:val="0082283B"/>
    <w:rsid w:val="008D3585"/>
    <w:rsid w:val="008F2704"/>
    <w:rsid w:val="00C87481"/>
    <w:rsid w:val="00EA2973"/>
    <w:rsid w:val="00F342F5"/>
    <w:rsid w:val="00F7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BDA58-DA72-44DC-BDC7-5EE58525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74DF7"/>
  </w:style>
  <w:style w:type="table" w:styleId="a3">
    <w:name w:val="Table Grid"/>
    <w:basedOn w:val="a1"/>
    <w:uiPriority w:val="39"/>
    <w:rsid w:val="00F74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4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Белогрудова Елена Павловна</dc:creator>
  <cp:keywords/>
  <dc:description/>
  <cp:lastModifiedBy>Корнейчук Владимир Витальевич</cp:lastModifiedBy>
  <cp:revision>5</cp:revision>
  <dcterms:created xsi:type="dcterms:W3CDTF">2023-04-13T08:08:00Z</dcterms:created>
  <dcterms:modified xsi:type="dcterms:W3CDTF">2023-04-20T12:34:00Z</dcterms:modified>
</cp:coreProperties>
</file>